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" w:type="dxa"/>
        <w:tblLook w:val="04A0" w:firstRow="1" w:lastRow="0" w:firstColumn="1" w:lastColumn="0" w:noHBand="0" w:noVBand="1"/>
      </w:tblPr>
      <w:tblGrid>
        <w:gridCol w:w="4589"/>
        <w:gridCol w:w="4874"/>
      </w:tblGrid>
      <w:tr w:rsidR="00B9496D" w:rsidRPr="00B9496D" w:rsidTr="00B9496D">
        <w:tc>
          <w:tcPr>
            <w:tcW w:w="4589" w:type="dxa"/>
          </w:tcPr>
          <w:p w:rsidR="00B9496D" w:rsidRPr="00B9496D" w:rsidRDefault="00B9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96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</w:t>
            </w:r>
          </w:p>
          <w:p w:rsidR="00B9496D" w:rsidRPr="00B9496D" w:rsidRDefault="00B9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96D">
              <w:rPr>
                <w:rFonts w:ascii="Times New Roman" w:eastAsia="Times New Roman" w:hAnsi="Times New Roman" w:cs="Times New Roman"/>
                <w:color w:val="000000"/>
              </w:rPr>
              <w:t xml:space="preserve"> дошкольное образовательное учреждение </w:t>
            </w:r>
          </w:p>
          <w:p w:rsidR="00B9496D" w:rsidRPr="00B9496D" w:rsidRDefault="00B9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96D">
              <w:rPr>
                <w:rFonts w:ascii="Times New Roman" w:eastAsia="Times New Roman" w:hAnsi="Times New Roman" w:cs="Times New Roman"/>
                <w:color w:val="000000"/>
              </w:rPr>
              <w:t xml:space="preserve">«Детский сад </w:t>
            </w:r>
            <w:proofErr w:type="gramStart"/>
            <w:r w:rsidRPr="00B9496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B9496D">
              <w:rPr>
                <w:rFonts w:ascii="Times New Roman" w:eastAsia="Times New Roman" w:hAnsi="Times New Roman" w:cs="Times New Roman"/>
                <w:color w:val="000000"/>
              </w:rPr>
              <w:t>. Кубанка»</w:t>
            </w:r>
          </w:p>
          <w:p w:rsidR="00B9496D" w:rsidRPr="00B9496D" w:rsidRDefault="00B9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96D">
              <w:rPr>
                <w:rFonts w:ascii="Times New Roman" w:eastAsia="Times New Roman" w:hAnsi="Times New Roman" w:cs="Times New Roman"/>
                <w:color w:val="000000"/>
              </w:rPr>
              <w:t xml:space="preserve">Переволоцкого района </w:t>
            </w:r>
          </w:p>
          <w:p w:rsidR="00B9496D" w:rsidRPr="00B9496D" w:rsidRDefault="00B9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96D">
              <w:rPr>
                <w:rFonts w:ascii="Times New Roman" w:eastAsia="Times New Roman" w:hAnsi="Times New Roman" w:cs="Times New Roman"/>
                <w:color w:val="000000"/>
              </w:rPr>
              <w:t>Оренбургской области</w:t>
            </w:r>
          </w:p>
          <w:p w:rsidR="00B9496D" w:rsidRPr="00B9496D" w:rsidRDefault="00B949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9496D">
              <w:rPr>
                <w:rFonts w:ascii="Times New Roman" w:eastAsia="Times New Roman" w:hAnsi="Times New Roman" w:cs="Times New Roman"/>
                <w:color w:val="000000"/>
              </w:rPr>
              <w:t xml:space="preserve">461288, Оренбургская область, Переволоцкий район, </w:t>
            </w:r>
            <w:proofErr w:type="spellStart"/>
            <w:r w:rsidRPr="00B9496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B9496D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B9496D">
              <w:rPr>
                <w:rFonts w:ascii="Times New Roman" w:eastAsia="Times New Roman" w:hAnsi="Times New Roman" w:cs="Times New Roman"/>
                <w:color w:val="000000"/>
              </w:rPr>
              <w:t>убанка</w:t>
            </w:r>
            <w:proofErr w:type="spellEnd"/>
            <w:r w:rsidRPr="00B9496D">
              <w:rPr>
                <w:rFonts w:ascii="Times New Roman" w:eastAsia="Times New Roman" w:hAnsi="Times New Roman" w:cs="Times New Roman"/>
                <w:color w:val="000000"/>
              </w:rPr>
              <w:t xml:space="preserve">, ул. </w:t>
            </w:r>
            <w:r w:rsidRPr="00B9496D">
              <w:rPr>
                <w:rFonts w:ascii="Times New Roman" w:eastAsia="Times New Roman" w:hAnsi="Times New Roman" w:cs="Times New Roman"/>
              </w:rPr>
              <w:t>. Кубанка, ул. Заводская, 37</w:t>
            </w:r>
          </w:p>
          <w:p w:rsidR="00B9496D" w:rsidRPr="00B9496D" w:rsidRDefault="00B9496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9496D">
              <w:rPr>
                <w:rFonts w:ascii="Times New Roman" w:eastAsia="Times New Roman" w:hAnsi="Times New Roman" w:cs="Times New Roman"/>
              </w:rPr>
              <w:t>тел</w:t>
            </w:r>
            <w:r w:rsidRPr="00B9496D">
              <w:rPr>
                <w:rFonts w:ascii="Times New Roman" w:eastAsia="Times New Roman" w:hAnsi="Times New Roman" w:cs="Times New Roman"/>
                <w:lang w:val="en-US"/>
              </w:rPr>
              <w:t>. 8 (3532) 824-429</w:t>
            </w:r>
          </w:p>
          <w:p w:rsidR="00B9496D" w:rsidRPr="00B9496D" w:rsidRDefault="00B9496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9496D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8" w:history="1">
              <w:r w:rsidRPr="00B9496D">
                <w:rPr>
                  <w:rStyle w:val="a5"/>
                  <w:rFonts w:ascii="Times New Roman" w:hAnsi="Times New Roman" w:cs="Times New Roman"/>
                  <w:lang w:val="en-US"/>
                </w:rPr>
                <w:t>grigorjeva.detsad@yandex.ru</w:t>
              </w:r>
            </w:hyperlink>
          </w:p>
          <w:p w:rsidR="00B9496D" w:rsidRPr="00B9496D" w:rsidRDefault="00B9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874" w:type="dxa"/>
          </w:tcPr>
          <w:p w:rsidR="00B9496D" w:rsidRPr="00B9496D" w:rsidRDefault="00B9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496D">
              <w:rPr>
                <w:rFonts w:ascii="Times New Roman" w:eastAsia="Times New Roman" w:hAnsi="Times New Roman" w:cs="Times New Roman"/>
                <w:color w:val="000000"/>
              </w:rPr>
              <w:t xml:space="preserve">Утверждаю: </w:t>
            </w:r>
          </w:p>
          <w:p w:rsidR="00B9496D" w:rsidRPr="00B9496D" w:rsidRDefault="00B9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496D">
              <w:rPr>
                <w:rFonts w:ascii="Times New Roman" w:eastAsia="Times New Roman" w:hAnsi="Times New Roman" w:cs="Times New Roman"/>
                <w:color w:val="000000"/>
              </w:rPr>
              <w:t>приказ заведующего МБДОУ</w:t>
            </w:r>
          </w:p>
          <w:p w:rsidR="00B9496D" w:rsidRPr="00B9496D" w:rsidRDefault="00B9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496D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FC52A2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  <w:r w:rsidRPr="00B9496D">
              <w:rPr>
                <w:rFonts w:ascii="Times New Roman" w:eastAsia="Times New Roman" w:hAnsi="Times New Roman" w:cs="Times New Roman"/>
                <w:color w:val="000000"/>
              </w:rPr>
              <w:t>..20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C52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№ </w:t>
            </w:r>
            <w:r w:rsidR="00FC52A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  <w:p w:rsidR="00B9496D" w:rsidRPr="00B9496D" w:rsidRDefault="00B9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496D">
              <w:rPr>
                <w:rFonts w:ascii="Times New Roman" w:eastAsia="Times New Roman" w:hAnsi="Times New Roman" w:cs="Times New Roman"/>
                <w:color w:val="000000"/>
              </w:rPr>
              <w:t xml:space="preserve">___________ Д М. </w:t>
            </w:r>
            <w:proofErr w:type="spellStart"/>
            <w:r w:rsidRPr="00B9496D">
              <w:rPr>
                <w:rFonts w:ascii="Times New Roman" w:eastAsia="Times New Roman" w:hAnsi="Times New Roman" w:cs="Times New Roman"/>
                <w:color w:val="000000"/>
              </w:rPr>
              <w:t>Гулянова</w:t>
            </w:r>
            <w:proofErr w:type="spellEnd"/>
          </w:p>
          <w:p w:rsidR="00B9496D" w:rsidRPr="00B9496D" w:rsidRDefault="00B9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496D" w:rsidRPr="00B9496D" w:rsidRDefault="00B9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96D">
              <w:rPr>
                <w:rFonts w:ascii="Times New Roman" w:eastAsia="Times New Roman" w:hAnsi="Times New Roman" w:cs="Times New Roman"/>
                <w:color w:val="000000"/>
              </w:rPr>
              <w:t>М. П.</w:t>
            </w:r>
          </w:p>
        </w:tc>
      </w:tr>
    </w:tbl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B9496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Положение</w:t>
      </w:r>
    </w:p>
    <w:p w:rsidR="00FC52A2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9496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</w:t>
      </w:r>
      <w:r w:rsidR="00FC52A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б антикоррупционной политике </w:t>
      </w:r>
      <w:proofErr w:type="gramStart"/>
      <w:r w:rsidR="00FC52A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</w:t>
      </w:r>
      <w:proofErr w:type="gramEnd"/>
    </w:p>
    <w:p w:rsid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МБДОУ «Детский сад 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 Кубанка»</w:t>
      </w: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496D" w:rsidRPr="00B9496D" w:rsidRDefault="00B9496D" w:rsidP="00B94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FC5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bookmarkStart w:id="0" w:name="_GoBack"/>
      <w:bookmarkEnd w:id="0"/>
    </w:p>
    <w:p w:rsidR="00B9496D" w:rsidRPr="00B9496D" w:rsidRDefault="00B9496D" w:rsidP="00B9496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96D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B9496D" w:rsidRPr="00C61D89" w:rsidRDefault="00B9496D" w:rsidP="00B949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8A67E4" w:rsidRPr="00C61D89" w:rsidRDefault="00B9496D" w:rsidP="00B9496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8A67E4"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внедрения антикоррупционной политики.</w:t>
      </w:r>
    </w:p>
    <w:p w:rsidR="008A67E4" w:rsidRPr="00C61D89" w:rsidRDefault="008A67E4" w:rsidP="00B94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политике понятия и определения.</w:t>
      </w:r>
    </w:p>
    <w:p w:rsidR="008A67E4" w:rsidRPr="00C61D89" w:rsidRDefault="008A67E4" w:rsidP="00B94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антикоррупционной деятельности учреждения.</w:t>
      </w:r>
    </w:p>
    <w:p w:rsidR="008A67E4" w:rsidRPr="00C61D89" w:rsidRDefault="008A67E4" w:rsidP="00B94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 политики и круг лиц, попадающих под действие политики.</w:t>
      </w:r>
    </w:p>
    <w:p w:rsidR="008A67E4" w:rsidRPr="00C61D89" w:rsidRDefault="008A67E4" w:rsidP="00B94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должностных лиц учреждения, ответственных за реализацию антикоррупционной политики.</w:t>
      </w:r>
    </w:p>
    <w:p w:rsidR="008A67E4" w:rsidRPr="00C61D89" w:rsidRDefault="008A67E4" w:rsidP="00B94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закрепление обязанностей работников и учреждения, связанных с предупреждением и противодействием коррупции.</w:t>
      </w:r>
    </w:p>
    <w:p w:rsidR="008A67E4" w:rsidRPr="00C61D89" w:rsidRDefault="008A67E4" w:rsidP="00B94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перечня реализуемых организацией антикорруп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ционных мероприятий, стандартов и процедур и порядок их выполнения (применения).</w:t>
      </w:r>
    </w:p>
    <w:p w:rsidR="008A67E4" w:rsidRPr="00C61D89" w:rsidRDefault="008A67E4" w:rsidP="00B94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интересов.</w:t>
      </w:r>
    </w:p>
    <w:p w:rsidR="008A67E4" w:rsidRPr="00C61D89" w:rsidRDefault="008A67E4" w:rsidP="00B94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работников по вопросам</w:t>
      </w:r>
      <w:proofErr w:type="gramEnd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и противодействия коррупции.</w:t>
      </w:r>
    </w:p>
    <w:p w:rsidR="008A67E4" w:rsidRPr="00C61D89" w:rsidRDefault="008A67E4" w:rsidP="00B94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контроль.</w:t>
      </w:r>
    </w:p>
    <w:p w:rsidR="008A67E4" w:rsidRPr="00C61D89" w:rsidRDefault="008A67E4" w:rsidP="00B94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сотрудников за несоблюдение требований антикоррупционной политики.</w:t>
      </w:r>
    </w:p>
    <w:p w:rsidR="008A67E4" w:rsidRPr="00C61D89" w:rsidRDefault="008A67E4" w:rsidP="00B94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пересмотра и внесения изменений в антикоррупционную политику учреждения.</w:t>
      </w: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AD" w:rsidRPr="00C61D89" w:rsidRDefault="00A221AD" w:rsidP="00B949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96D" w:rsidRPr="00C61D89" w:rsidRDefault="00B94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67E4" w:rsidRPr="00C61D89" w:rsidRDefault="008A67E4" w:rsidP="00B94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и задачи внедрения антикоррупционной политики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Антикоррупционная</w:t>
      </w:r>
      <w:r w:rsidR="00B9496D"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  <w:r w:rsidR="00B9496D"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МБДОУ «Детский сад </w:t>
      </w:r>
      <w:proofErr w:type="gramStart"/>
      <w:r w:rsidR="00B9496D"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9496D"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9496D"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Кубанка</w:t>
      </w:r>
      <w:proofErr w:type="gramEnd"/>
      <w:r w:rsidR="00B9496D"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  - 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</w:t>
      </w:r>
      <w:r w:rsidR="00B9496D"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последующими изменениями и дополнениями 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«Федеральный закон № 273-ФЗ»).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меры по предупреждению коррупции: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2)  сотрудничество учреждения с правоохранительными органами;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и внедрение в практику стандартов и процедур,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направленных на обеспечение добросовестной работы учреждения;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4)   принятие кодекса этики и служебного поведения работников организации;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5)  предотвращение и урегулирование конфликта интересов;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недопущение составления неофициальной отчетности и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использования поддельных документов.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политика учреждения направлена на реализацию данных мер.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в политике понятия и определения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 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№ 273-ФЗ).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Противодействие коррупции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№ 273-ФЗ):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предупреждению коррупции, в том числе по выявлению и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последующему устранению причин коррупции (профилактика коррупции);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выявлению, предупреждению, пресечению, раскрытию и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расследованию коррупционных правонарушений (борьба с коррупцией);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Контрагент -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любое российское или иностранное юридическое или физическое лицо, с которым учреждение вступает в договорные отношения, за исключением трудовых отношений.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Взятка 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должностным лицом, иностранным должностным лицом,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лица, либо если оно в</w:t>
      </w:r>
      <w:proofErr w:type="gramEnd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Коммерческий подкуп 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действий (бездействие) в интересах дающего в связи с занимаемым </w:t>
      </w:r>
      <w:r w:rsidR="00A221AD"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лицом служебным положением.</w:t>
      </w:r>
      <w:proofErr w:type="gramEnd"/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 интересов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(представителем организации) которой он является.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заинтересованность работника 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работника,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Коррупционное правонарушение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деяние,  обладающее признаками коррупции,  за которые нормативным правовым актом предусмотрена  гражданско-правовая,  дисциплинарная, административная или уголовная ответственность.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</w:t>
      </w: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Коррупционный  фактор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 явление или совокупность явлений,  порождающих коррупционные правонарушения или способствующие их распространению.    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 коррупции  -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 по антикоррупционной политике, направленной на выявление,  изучение,  ограничение либо устранение явлений,  порождающих коррупционные правонарушения или способствующие их распространению.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7E4" w:rsidRPr="00C61D89" w:rsidRDefault="008A67E4" w:rsidP="00B949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антикоррупционной деятельности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 противодействия коррупции основывается на следующих ключевых принципах:</w:t>
      </w:r>
    </w:p>
    <w:p w:rsidR="008A67E4" w:rsidRPr="00C61D89" w:rsidRDefault="008A67E4" w:rsidP="00B949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соответствия политики учреждения действующему законодательству и общепринятым нормам.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8A67E4" w:rsidRPr="00C61D89" w:rsidRDefault="008A67E4" w:rsidP="00B949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личного примера руководства.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8A67E4" w:rsidRPr="00C61D89" w:rsidRDefault="008A67E4" w:rsidP="00B949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вовлеченности работников.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8A67E4" w:rsidRPr="00C61D89" w:rsidRDefault="008A67E4" w:rsidP="00B949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соразмерности антикоррупционных процедур риску коррупции.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учреждения, ее руководителей и работников в коррупционную деятельность, осуществляется с учетом существующих в деятельности данного учреждения коррупционных рисков.</w:t>
      </w:r>
    </w:p>
    <w:p w:rsidR="008A67E4" w:rsidRPr="00C61D89" w:rsidRDefault="008A67E4" w:rsidP="00B949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эффективности антикоррупционных процедур.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7E4" w:rsidRPr="00C61D89" w:rsidRDefault="008A67E4" w:rsidP="00B949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ответственности и неотвратимости наказания.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Неотвратимость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</w:t>
      </w:r>
    </w:p>
    <w:p w:rsidR="008A67E4" w:rsidRPr="00C61D89" w:rsidRDefault="008A67E4" w:rsidP="00B9496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открытости.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Информирование контрагентов, партнеров и общественности о принятых в учреждении антикоррупционных стандартах ведения деятельности.</w:t>
      </w:r>
    </w:p>
    <w:p w:rsidR="008A67E4" w:rsidRPr="00C61D89" w:rsidRDefault="008A67E4" w:rsidP="00B9496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постоянного контроля и регулярного мониторинга.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политики и круг лиц, попадающих под действие политики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учреждения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должностных лиц учреждения, ответственных за реализацию антикоррупционной политики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</w:t>
      </w:r>
      <w:proofErr w:type="gramStart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proofErr w:type="gramEnd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противодействием коррупции исходя из установленных задач, специфики деятельности, штатной численности, организационной структуры, материальных ресурсов осуществляет главный врач.</w:t>
      </w:r>
    </w:p>
    <w:p w:rsidR="008A67E4" w:rsidRPr="00C61D89" w:rsidRDefault="00A221AD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A67E4"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лицами за реализацию антикоррупционной политики является комиссия по противодействию коррупции.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и закрепление обязанностей работников и учреждения, связанных с предупреждением и противодействием коррупции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работников учреждения в связи с предупреждением и противодействием коррупции являются общими для всех. Общими обязанностями работников в связи с предупреждением и противодействием коррупции являются следующие: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информировать начальника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начальнику или иному ответственному лицу о возможности возникновения либо возникшем у работника конфликте интересов.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их положений статьи 57 Трудового кодекса Российской Федерации по соглашению сторон в трудовой договор, заключаемый с работником при приёме его на работу в учреждение, могут включаться права и обязанности работника и работодателя, установленные данным локальным нормативным актом – Положением об Антикоррупционной политик</w:t>
      </w:r>
      <w:r w:rsidR="00B9496D"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МБДОУ «Детский сад </w:t>
      </w:r>
      <w:proofErr w:type="gramStart"/>
      <w:r w:rsidR="00B9496D"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9496D"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Кубанка»</w:t>
      </w: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Российской Федерации, за совершение неправомерных действий, повлекших неисполнение возложенных на него трудовых обязанностей.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Установление перечня реализуемых учреждением антикоррупционных мероприятий, стандартов и процедур и порядок их выполнения (применения)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3688"/>
        <w:gridCol w:w="5969"/>
      </w:tblGrid>
      <w:tr w:rsidR="00B9496D" w:rsidRPr="00C61D89" w:rsidTr="00B9496D">
        <w:trPr>
          <w:tblCellSpacing w:w="15" w:type="dxa"/>
        </w:trPr>
        <w:tc>
          <w:tcPr>
            <w:tcW w:w="843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8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924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B9496D" w:rsidRPr="00C61D89" w:rsidTr="00B9496D">
        <w:trPr>
          <w:tblCellSpacing w:w="15" w:type="dxa"/>
        </w:trPr>
        <w:tc>
          <w:tcPr>
            <w:tcW w:w="843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4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496D" w:rsidRPr="00C61D89" w:rsidTr="00B9496D">
        <w:trPr>
          <w:tblCellSpacing w:w="15" w:type="dxa"/>
        </w:trPr>
        <w:tc>
          <w:tcPr>
            <w:tcW w:w="843" w:type="dxa"/>
            <w:vMerge w:val="restart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vMerge w:val="restart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   обеспечение, закрепление стандартов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4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документацию о закупках стандартной антикоррупционной оговорки.</w:t>
            </w:r>
          </w:p>
        </w:tc>
      </w:tr>
      <w:tr w:rsidR="00B9496D" w:rsidRPr="00C61D89" w:rsidTr="00B9496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антикоррупционных поло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жений в трудовые договоры работ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ников.</w:t>
            </w:r>
          </w:p>
        </w:tc>
      </w:tr>
      <w:tr w:rsidR="00B9496D" w:rsidRPr="00C61D89" w:rsidTr="00B9496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правил, регламентирующих вопросы обмена деловыми подарками и знаками делового гостеприимства.</w:t>
            </w:r>
          </w:p>
        </w:tc>
      </w:tr>
      <w:tr w:rsidR="00B9496D" w:rsidRPr="00C61D89" w:rsidTr="00B9496D">
        <w:trPr>
          <w:tblCellSpacing w:w="15" w:type="dxa"/>
        </w:trPr>
        <w:tc>
          <w:tcPr>
            <w:tcW w:w="843" w:type="dxa"/>
            <w:vMerge w:val="restart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vMerge w:val="restart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введение спе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циальных антикоррупцион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процедур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4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рушений другими работниками, контрагентами организации или иными лицами и порядка рассмо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трения таких сообщений, включая определение доступных каналов пере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B9496D" w:rsidRPr="00C61D89" w:rsidTr="00B9496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новении конфликта интересов и порядка урегулирования выявленного конфликта интересов.</w:t>
            </w:r>
          </w:p>
        </w:tc>
      </w:tr>
      <w:tr w:rsidR="00B9496D" w:rsidRPr="00C61D89" w:rsidTr="00B9496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ников, сообщивших о коррупционных правонарушениях   в   деятельности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от формальных и неформальных санкций.</w:t>
            </w:r>
          </w:p>
        </w:tc>
      </w:tr>
      <w:tr w:rsidR="00B9496D" w:rsidRPr="00C61D89" w:rsidTr="00B9496D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орга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низации, наиболее подверженных таким рискам, и разработки соответ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ствующих антикоррупционных мер.</w:t>
            </w:r>
          </w:p>
        </w:tc>
      </w:tr>
      <w:tr w:rsidR="00B9496D" w:rsidRPr="00C61D89" w:rsidTr="00B9496D">
        <w:trPr>
          <w:tblCellSpacing w:w="15" w:type="dxa"/>
        </w:trPr>
        <w:tc>
          <w:tcPr>
            <w:tcW w:w="843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работников</w:t>
            </w:r>
          </w:p>
        </w:tc>
        <w:tc>
          <w:tcPr>
            <w:tcW w:w="5924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сультирования работников по вопро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сам применения (соблюдения) анти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коррупционных стандартов и проце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дур</w:t>
            </w:r>
          </w:p>
        </w:tc>
      </w:tr>
      <w:tr w:rsidR="00B9496D" w:rsidRPr="00C61D89" w:rsidTr="00B9496D">
        <w:trPr>
          <w:tblCellSpacing w:w="15" w:type="dxa"/>
        </w:trPr>
        <w:tc>
          <w:tcPr>
            <w:tcW w:w="843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4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применения (соблюдения)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политики.</w:t>
            </w:r>
          </w:p>
        </w:tc>
      </w:tr>
      <w:tr w:rsidR="00B9496D" w:rsidRPr="00C61D89" w:rsidTr="00B9496D">
        <w:trPr>
          <w:tblCellSpacing w:w="15" w:type="dxa"/>
        </w:trPr>
        <w:tc>
          <w:tcPr>
            <w:tcW w:w="843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8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системы внутреннего конт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роля и аудита организации требованиям антикоррупци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онной политики учреждения</w:t>
            </w:r>
          </w:p>
        </w:tc>
        <w:tc>
          <w:tcPr>
            <w:tcW w:w="5924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учета.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96D" w:rsidRPr="00C61D89" w:rsidTr="00B9496D">
        <w:trPr>
          <w:tblCellSpacing w:w="15" w:type="dxa"/>
        </w:trPr>
        <w:tc>
          <w:tcPr>
            <w:tcW w:w="843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4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ходов в сферах с высоким корруп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ционным риском: обмен деловыми подарками, представительские расхо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ды, благотворительные пожертвова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вознаграждения внешним кон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сультантам.</w:t>
            </w:r>
          </w:p>
        </w:tc>
      </w:tr>
      <w:tr w:rsidR="00B9496D" w:rsidRPr="00C61D89" w:rsidTr="00B9496D">
        <w:trPr>
          <w:tblCellSpacing w:w="15" w:type="dxa"/>
        </w:trPr>
        <w:tc>
          <w:tcPr>
            <w:tcW w:w="843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8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прово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димой 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антикоррупционной работы и распространение отчетных материалов</w:t>
            </w:r>
          </w:p>
        </w:tc>
        <w:tc>
          <w:tcPr>
            <w:tcW w:w="5924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  регулярной оценки результатов работы по 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противодействию коррупции.</w:t>
            </w:r>
          </w:p>
        </w:tc>
      </w:tr>
      <w:tr w:rsidR="00B9496D" w:rsidRPr="00C61D89" w:rsidTr="00B9496D">
        <w:trPr>
          <w:tblCellSpacing w:w="15" w:type="dxa"/>
        </w:trPr>
        <w:tc>
          <w:tcPr>
            <w:tcW w:w="843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7E4" w:rsidRPr="00C61D89" w:rsidRDefault="008A67E4" w:rsidP="00B9496D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4" w:type="dxa"/>
            <w:shd w:val="clear" w:color="auto" w:fill="FFFFFF"/>
            <w:vAlign w:val="center"/>
            <w:hideMark/>
          </w:tcPr>
          <w:p w:rsidR="008A67E4" w:rsidRPr="00C61D89" w:rsidRDefault="008A67E4" w:rsidP="00B9496D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</w:t>
            </w:r>
            <w:r w:rsidRPr="00C6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материалов о проводимой работе и достигнутых результатах в сфере противодействия коррупции.</w:t>
            </w:r>
          </w:p>
        </w:tc>
      </w:tr>
    </w:tbl>
    <w:p w:rsidR="008A67E4" w:rsidRPr="00C61D89" w:rsidRDefault="008A67E4" w:rsidP="00B9496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 интересов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в целях раскрытия и урегулирования конфликта интересов обязаны: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возникший (реальный) или потенциальный конфликт интересов;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 информация подлежит тщательной проверке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Способы разрешения конфликта интересов: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и изменение функциональных обязанностей работника;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работника от своего личного интереса, порождающего конфликт с интересами учреждения;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по инициативе работника;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за прием сведений о возникающих (имеющихся) конфликтах интересов являются непосредственный начальник работника, сотрудник кадровой службы, главный ветврач. Рассмотрение полученной информации проводится коллегиально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работников по вопросам</w:t>
      </w:r>
      <w:proofErr w:type="gramEnd"/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 и противодействия коррупции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обучения определяют тематику и форму занятий. Обучение проводится по следующей тематике: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коррупция в государственном и частном секторах экономики (теоретическая);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ответственность за совершение коррупционных правонарушений;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разрешение конфликта интересов при выполнении трудовых обязанностей (</w:t>
      </w:r>
      <w:proofErr w:type="gramStart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следующие виды обучения: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вопросам</w:t>
      </w:r>
      <w:proofErr w:type="gramEnd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обучение работников медицинской организации с целью поддержания их знаний и навыков в сфере противодействия коррупции на должном уровне;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 вопросам противодействия коррупции осуществляется в индивидуальном порядке.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Внутренний контроль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внутреннего контроля хозяйственных операций, организация внутреннего контроля ведения бухгалтерского учета и составления бухгалтерской отчетности производится в соответствии с Федеральным законом от 6 декабря 2011г. № 402-ФЗ «О бухгалтерском учете».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контроль проводится с учетом требований антикоррупционной политики, реализуемой в учреждении, в том числе путем: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документирования операций хозяйственной деятельности;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экономической обоснованности осуществляемых операций в сферах коррупционного риска.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документирования операций хозяйственной </w:t>
      </w:r>
      <w:proofErr w:type="gramStart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т.д.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работников за несоблюдение требований антикоррупционной политики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учреждения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 (статья 13 Федерального закона № 273-ФЗ).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E4" w:rsidRPr="00C61D89" w:rsidRDefault="008A67E4" w:rsidP="00B949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пересмотра и внесения изменений в антикоррупционную политику учреждения</w:t>
      </w:r>
    </w:p>
    <w:p w:rsidR="008A67E4" w:rsidRPr="00C61D89" w:rsidRDefault="008A67E4" w:rsidP="00B9496D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7E4" w:rsidRPr="00C61D89" w:rsidRDefault="008A67E4" w:rsidP="00B9496D">
      <w:pPr>
        <w:shd w:val="clear" w:color="auto" w:fill="FFFFFF"/>
        <w:spacing w:before="22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Данный локальный нормативный акт может быть пересмотрен, в него могут быть внесены изменения в случае изменения законодательства Российской Федерации.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2C6520" w:rsidRPr="00B9496D" w:rsidRDefault="002C6520" w:rsidP="00B94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6520" w:rsidRPr="00B9496D" w:rsidSect="00CF3DE8">
      <w:footerReference w:type="default" r:id="rId9"/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4F" w:rsidRDefault="00FB254F" w:rsidP="00CF3DE8">
      <w:pPr>
        <w:spacing w:after="0" w:line="240" w:lineRule="auto"/>
      </w:pPr>
      <w:r>
        <w:separator/>
      </w:r>
    </w:p>
  </w:endnote>
  <w:endnote w:type="continuationSeparator" w:id="0">
    <w:p w:rsidR="00FB254F" w:rsidRDefault="00FB254F" w:rsidP="00CF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875882"/>
      <w:docPartObj>
        <w:docPartGallery w:val="Page Numbers (Bottom of Page)"/>
        <w:docPartUnique/>
      </w:docPartObj>
    </w:sdtPr>
    <w:sdtEndPr/>
    <w:sdtContent>
      <w:p w:rsidR="00CF3DE8" w:rsidRDefault="00CF3DE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2A2">
          <w:rPr>
            <w:noProof/>
          </w:rPr>
          <w:t>2</w:t>
        </w:r>
        <w:r>
          <w:fldChar w:fldCharType="end"/>
        </w:r>
      </w:p>
    </w:sdtContent>
  </w:sdt>
  <w:p w:rsidR="00CF3DE8" w:rsidRDefault="00CF3D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4F" w:rsidRDefault="00FB254F" w:rsidP="00CF3DE8">
      <w:pPr>
        <w:spacing w:after="0" w:line="240" w:lineRule="auto"/>
      </w:pPr>
      <w:r>
        <w:separator/>
      </w:r>
    </w:p>
  </w:footnote>
  <w:footnote w:type="continuationSeparator" w:id="0">
    <w:p w:rsidR="00FB254F" w:rsidRDefault="00FB254F" w:rsidP="00CF3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60F"/>
    <w:multiLevelType w:val="multilevel"/>
    <w:tmpl w:val="207818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D05D4"/>
    <w:multiLevelType w:val="multilevel"/>
    <w:tmpl w:val="96885E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27A73"/>
    <w:multiLevelType w:val="multilevel"/>
    <w:tmpl w:val="CFFEBC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D6ACF"/>
    <w:multiLevelType w:val="multilevel"/>
    <w:tmpl w:val="C0B2F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87A32"/>
    <w:multiLevelType w:val="multilevel"/>
    <w:tmpl w:val="62408A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76345"/>
    <w:multiLevelType w:val="multilevel"/>
    <w:tmpl w:val="37F0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B2588"/>
    <w:multiLevelType w:val="multilevel"/>
    <w:tmpl w:val="0E0C2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50443"/>
    <w:multiLevelType w:val="multilevel"/>
    <w:tmpl w:val="640A2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27DB3"/>
    <w:multiLevelType w:val="multilevel"/>
    <w:tmpl w:val="21924D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34E4D"/>
    <w:multiLevelType w:val="multilevel"/>
    <w:tmpl w:val="3800AD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50137"/>
    <w:multiLevelType w:val="multilevel"/>
    <w:tmpl w:val="9E9A0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80288D"/>
    <w:multiLevelType w:val="multilevel"/>
    <w:tmpl w:val="AA88B5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B15FC7"/>
    <w:multiLevelType w:val="multilevel"/>
    <w:tmpl w:val="3F96B9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AB0DA1"/>
    <w:multiLevelType w:val="multilevel"/>
    <w:tmpl w:val="350A41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EB3BDB"/>
    <w:multiLevelType w:val="multilevel"/>
    <w:tmpl w:val="271A9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6F5C7C"/>
    <w:multiLevelType w:val="multilevel"/>
    <w:tmpl w:val="9688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1F1E1C"/>
    <w:multiLevelType w:val="multilevel"/>
    <w:tmpl w:val="9F784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6E3708"/>
    <w:multiLevelType w:val="multilevel"/>
    <w:tmpl w:val="B634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7C65FD"/>
    <w:multiLevelType w:val="multilevel"/>
    <w:tmpl w:val="CE10E8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1A5635"/>
    <w:multiLevelType w:val="multilevel"/>
    <w:tmpl w:val="05A280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EE48FF"/>
    <w:multiLevelType w:val="multilevel"/>
    <w:tmpl w:val="67187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9"/>
  </w:num>
  <w:num w:numId="5">
    <w:abstractNumId w:val="17"/>
  </w:num>
  <w:num w:numId="6">
    <w:abstractNumId w:val="10"/>
  </w:num>
  <w:num w:numId="7">
    <w:abstractNumId w:val="6"/>
  </w:num>
  <w:num w:numId="8">
    <w:abstractNumId w:val="14"/>
  </w:num>
  <w:num w:numId="9">
    <w:abstractNumId w:val="13"/>
  </w:num>
  <w:num w:numId="10">
    <w:abstractNumId w:val="18"/>
  </w:num>
  <w:num w:numId="11">
    <w:abstractNumId w:val="4"/>
  </w:num>
  <w:num w:numId="12">
    <w:abstractNumId w:val="11"/>
  </w:num>
  <w:num w:numId="13">
    <w:abstractNumId w:val="3"/>
  </w:num>
  <w:num w:numId="14">
    <w:abstractNumId w:val="20"/>
  </w:num>
  <w:num w:numId="15">
    <w:abstractNumId w:val="12"/>
  </w:num>
  <w:num w:numId="16">
    <w:abstractNumId w:val="1"/>
  </w:num>
  <w:num w:numId="17">
    <w:abstractNumId w:val="9"/>
  </w:num>
  <w:num w:numId="18">
    <w:abstractNumId w:val="2"/>
  </w:num>
  <w:num w:numId="19">
    <w:abstractNumId w:val="16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7E4"/>
    <w:rsid w:val="002C6520"/>
    <w:rsid w:val="004F4FFA"/>
    <w:rsid w:val="008A67E4"/>
    <w:rsid w:val="00A221AD"/>
    <w:rsid w:val="00B9496D"/>
    <w:rsid w:val="00C61D89"/>
    <w:rsid w:val="00CF3DE8"/>
    <w:rsid w:val="00FB254F"/>
    <w:rsid w:val="00F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7E4"/>
    <w:rPr>
      <w:b/>
      <w:bCs/>
    </w:rPr>
  </w:style>
  <w:style w:type="character" w:styleId="a5">
    <w:name w:val="Hyperlink"/>
    <w:basedOn w:val="a0"/>
    <w:uiPriority w:val="99"/>
    <w:semiHidden/>
    <w:unhideWhenUsed/>
    <w:rsid w:val="00B9496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F3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3DE8"/>
  </w:style>
  <w:style w:type="paragraph" w:styleId="a8">
    <w:name w:val="footer"/>
    <w:basedOn w:val="a"/>
    <w:link w:val="a9"/>
    <w:uiPriority w:val="99"/>
    <w:unhideWhenUsed/>
    <w:rsid w:val="00CF3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3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gorjeva.detsa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IRU</cp:lastModifiedBy>
  <cp:revision>5</cp:revision>
  <dcterms:created xsi:type="dcterms:W3CDTF">2020-11-10T09:55:00Z</dcterms:created>
  <dcterms:modified xsi:type="dcterms:W3CDTF">2024-04-11T09:59:00Z</dcterms:modified>
</cp:coreProperties>
</file>